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D5BB" w14:textId="77777777" w:rsidR="00343E04" w:rsidRDefault="00343E04" w:rsidP="006F23F9">
      <w:pPr>
        <w:pStyle w:val="NoSpacing"/>
        <w:jc w:val="both"/>
        <w:rPr>
          <w:b/>
          <w:bCs/>
        </w:rPr>
      </w:pPr>
    </w:p>
    <w:p w14:paraId="717154C8" w14:textId="65FC33CB" w:rsidR="006F23F9" w:rsidRPr="00A81E19" w:rsidRDefault="006F23F9" w:rsidP="00343E04">
      <w:pPr>
        <w:pStyle w:val="NoSpacing"/>
        <w:jc w:val="center"/>
        <w:rPr>
          <w:b/>
          <w:bCs/>
        </w:rPr>
      </w:pPr>
      <w:r w:rsidRPr="00A81E19">
        <w:rPr>
          <w:b/>
          <w:bCs/>
        </w:rPr>
        <w:t>Assistance Dog Policy</w:t>
      </w:r>
    </w:p>
    <w:p w14:paraId="13C686F0" w14:textId="77777777" w:rsidR="006F23F9" w:rsidRDefault="006F23F9" w:rsidP="006F23F9">
      <w:pPr>
        <w:pStyle w:val="NoSpacing"/>
        <w:jc w:val="both"/>
      </w:pPr>
    </w:p>
    <w:p w14:paraId="75BD1417" w14:textId="01E56EFF" w:rsidR="003F31D9" w:rsidRDefault="003F31D9" w:rsidP="006F23F9">
      <w:pPr>
        <w:pStyle w:val="NoSpacing"/>
        <w:jc w:val="both"/>
      </w:pPr>
      <w:r>
        <w:t xml:space="preserve">The Falconry Centre, Hagley Ltd (“TFC”) has prepared this policy in accordance with the </w:t>
      </w:r>
      <w:r w:rsidR="006F23F9">
        <w:t>BIAZA Advice Regarding Admittance of Assistance Dogs to Zoos and Aquariums</w:t>
      </w:r>
      <w:r>
        <w:rPr>
          <w:rStyle w:val="FootnoteReference"/>
        </w:rPr>
        <w:footnoteReference w:id="1"/>
      </w:r>
      <w:r>
        <w:t xml:space="preserve"> </w:t>
      </w:r>
      <w:r w:rsidR="000D407A">
        <w:t xml:space="preserve">(“the BIAZA guidelines”) </w:t>
      </w:r>
      <w:r>
        <w:t xml:space="preserve">and the Equality Act 2010 to address the needs of visitors who may require an Assistance Dog. </w:t>
      </w:r>
    </w:p>
    <w:p w14:paraId="360D5190" w14:textId="77777777" w:rsidR="003F31D9" w:rsidRDefault="003F31D9" w:rsidP="006F23F9">
      <w:pPr>
        <w:pStyle w:val="NoSpacing"/>
        <w:jc w:val="both"/>
      </w:pPr>
    </w:p>
    <w:p w14:paraId="593A935F" w14:textId="77777777" w:rsidR="003F31D9" w:rsidRDefault="006F23F9" w:rsidP="006F23F9">
      <w:pPr>
        <w:pStyle w:val="NoSpacing"/>
        <w:jc w:val="both"/>
      </w:pPr>
      <w:r>
        <w:t xml:space="preserve">Assistance dogs are trained to support disabled people and people with medical conditions in a variety of ways. </w:t>
      </w:r>
    </w:p>
    <w:p w14:paraId="544504B7" w14:textId="77777777" w:rsidR="001255A0" w:rsidRDefault="001255A0" w:rsidP="006F23F9">
      <w:pPr>
        <w:pStyle w:val="NoSpacing"/>
        <w:jc w:val="both"/>
      </w:pPr>
    </w:p>
    <w:p w14:paraId="6C92EE9C" w14:textId="3CCDA345" w:rsidR="001255A0" w:rsidRDefault="001255A0" w:rsidP="006F23F9">
      <w:pPr>
        <w:pStyle w:val="NoSpacing"/>
        <w:jc w:val="both"/>
      </w:pPr>
      <w:r>
        <w:t xml:space="preserve">A disability is defined by the Equality Act 2010 as ‘a physical or mental impairment which has a substantial and long-term adverse effect on the ability to carry out normal day-to-day </w:t>
      </w:r>
      <w:proofErr w:type="gramStart"/>
      <w:r>
        <w:t>activities</w:t>
      </w:r>
      <w:r w:rsidR="00343E04">
        <w:t>’</w:t>
      </w:r>
      <w:proofErr w:type="gramEnd"/>
      <w:r>
        <w:t>.</w:t>
      </w:r>
    </w:p>
    <w:p w14:paraId="2473D245" w14:textId="77777777" w:rsidR="001255A0" w:rsidRDefault="001255A0" w:rsidP="006F23F9">
      <w:pPr>
        <w:pStyle w:val="NoSpacing"/>
        <w:jc w:val="both"/>
      </w:pPr>
    </w:p>
    <w:p w14:paraId="0C70E25F" w14:textId="03D575BE" w:rsidR="001255A0" w:rsidRDefault="001255A0" w:rsidP="006F23F9">
      <w:pPr>
        <w:pStyle w:val="NoSpacing"/>
        <w:jc w:val="both"/>
      </w:pPr>
      <w:r>
        <w:t xml:space="preserve">It is unlawful for a service provider to discriminate against a disabled person </w:t>
      </w:r>
      <w:r>
        <w:t>through f</w:t>
      </w:r>
      <w:r>
        <w:t xml:space="preserve">ailure to make reasonable adjustments: </w:t>
      </w:r>
      <w:proofErr w:type="gramStart"/>
      <w:r>
        <w:t>i.e.</w:t>
      </w:r>
      <w:proofErr w:type="gramEnd"/>
      <w:r>
        <w:t xml:space="preserve"> </w:t>
      </w:r>
      <w:r>
        <w:t>where a physical feature, provision or practice puts a disabled person at a substantial disadvantage, the service provider has a duty to take reasonable steps to avoid that disadvantage where possible and offer reasonable adjustments</w:t>
      </w:r>
      <w:r w:rsidR="00343E04">
        <w:t>.</w:t>
      </w:r>
    </w:p>
    <w:p w14:paraId="75210733" w14:textId="77777777" w:rsidR="003F31D9" w:rsidRDefault="003F31D9" w:rsidP="006F23F9">
      <w:pPr>
        <w:pStyle w:val="NoSpacing"/>
        <w:jc w:val="both"/>
      </w:pPr>
    </w:p>
    <w:p w14:paraId="2D48D9C0" w14:textId="79D08218" w:rsidR="003F31D9" w:rsidRDefault="006F23F9" w:rsidP="006F23F9">
      <w:pPr>
        <w:pStyle w:val="NoSpacing"/>
        <w:jc w:val="both"/>
      </w:pPr>
      <w:r>
        <w:t xml:space="preserve">The Equality Act 2010, (EA2012 section 173) lays out that in relation to protecting the rights of disabled people accessing private hire transport, an Assistance </w:t>
      </w:r>
      <w:r w:rsidR="00343E04">
        <w:t>D</w:t>
      </w:r>
      <w:r>
        <w:t>og means</w:t>
      </w:r>
      <w:r w:rsidR="003F31D9">
        <w:t xml:space="preserve">: </w:t>
      </w:r>
    </w:p>
    <w:p w14:paraId="60444491" w14:textId="77777777" w:rsidR="003F31D9" w:rsidRDefault="003F31D9" w:rsidP="006F23F9">
      <w:pPr>
        <w:pStyle w:val="NoSpacing"/>
        <w:jc w:val="both"/>
      </w:pPr>
    </w:p>
    <w:p w14:paraId="51C8F25D" w14:textId="77777777" w:rsidR="003F31D9" w:rsidRDefault="006F23F9" w:rsidP="006F23F9">
      <w:pPr>
        <w:pStyle w:val="NoSpacing"/>
        <w:jc w:val="both"/>
      </w:pPr>
      <w:r>
        <w:t xml:space="preserve">(a) a dog which has been trained to guide a blind </w:t>
      </w:r>
      <w:proofErr w:type="gramStart"/>
      <w:r>
        <w:t>person;</w:t>
      </w:r>
      <w:proofErr w:type="gramEnd"/>
      <w:r>
        <w:t xml:space="preserve"> </w:t>
      </w:r>
    </w:p>
    <w:p w14:paraId="0EF1BE1C" w14:textId="77777777" w:rsidR="003F31D9" w:rsidRDefault="006F23F9" w:rsidP="006F23F9">
      <w:pPr>
        <w:pStyle w:val="NoSpacing"/>
        <w:jc w:val="both"/>
      </w:pPr>
      <w:r>
        <w:t xml:space="preserve">(b) a dog which has been trained to assist a deaf </w:t>
      </w:r>
      <w:proofErr w:type="gramStart"/>
      <w:r>
        <w:t>person;</w:t>
      </w:r>
      <w:proofErr w:type="gramEnd"/>
      <w:r>
        <w:t xml:space="preserve"> </w:t>
      </w:r>
    </w:p>
    <w:p w14:paraId="6835DE2A" w14:textId="77777777" w:rsidR="003F31D9" w:rsidRDefault="006F23F9" w:rsidP="006F23F9">
      <w:pPr>
        <w:pStyle w:val="NoSpacing"/>
        <w:jc w:val="both"/>
      </w:pPr>
      <w:r>
        <w:t xml:space="preserve">(c) a dog which has been trained by a prescribed charity to assist a disabled person who has a disability that consists of epilepsy or otherwise affects the person’s mobility, manual dexterity, physical coordination or ability to lift, carry or otherwise move everyday </w:t>
      </w:r>
      <w:proofErr w:type="gramStart"/>
      <w:r>
        <w:t>objects;</w:t>
      </w:r>
      <w:proofErr w:type="gramEnd"/>
      <w:r>
        <w:t xml:space="preserve"> </w:t>
      </w:r>
    </w:p>
    <w:p w14:paraId="0723912A" w14:textId="77777777" w:rsidR="003F31D9" w:rsidRDefault="006F23F9" w:rsidP="006F23F9">
      <w:pPr>
        <w:pStyle w:val="NoSpacing"/>
        <w:jc w:val="both"/>
      </w:pPr>
      <w:r>
        <w:t xml:space="preserve">(d) a dog of a prescribed category which has been trained to assist a disabled person who has a disability (other than one falling within paragraph (c)) of a prescribed kind. </w:t>
      </w:r>
    </w:p>
    <w:p w14:paraId="4EBD1CF8" w14:textId="77777777" w:rsidR="003F31D9" w:rsidRDefault="003F31D9" w:rsidP="006F23F9">
      <w:pPr>
        <w:pStyle w:val="NoSpacing"/>
        <w:jc w:val="both"/>
      </w:pPr>
    </w:p>
    <w:p w14:paraId="3CE93604" w14:textId="12808C1D" w:rsidR="003F31D9" w:rsidRDefault="006F23F9" w:rsidP="006F23F9">
      <w:pPr>
        <w:pStyle w:val="NoSpacing"/>
        <w:jc w:val="both"/>
      </w:pPr>
      <w:r>
        <w:t xml:space="preserve">The Equality and Human Rights Commission states that </w:t>
      </w:r>
      <w:r w:rsidR="00343E04">
        <w:t>A</w:t>
      </w:r>
      <w:r>
        <w:t xml:space="preserve">ssistance </w:t>
      </w:r>
      <w:r w:rsidR="00343E04">
        <w:t>D</w:t>
      </w:r>
      <w:r>
        <w:t xml:space="preserve">ogs: </w:t>
      </w:r>
    </w:p>
    <w:p w14:paraId="7A893958" w14:textId="5B5620FE" w:rsidR="002E7CC2" w:rsidRDefault="006F23F9" w:rsidP="006F23F9">
      <w:pPr>
        <w:pStyle w:val="NoSpacing"/>
        <w:numPr>
          <w:ilvl w:val="0"/>
          <w:numId w:val="2"/>
        </w:numPr>
        <w:jc w:val="both"/>
      </w:pPr>
      <w:r>
        <w:t xml:space="preserve">are highly </w:t>
      </w:r>
      <w:proofErr w:type="gramStart"/>
      <w:r>
        <w:t>trained</w:t>
      </w:r>
      <w:r w:rsidR="00343E04">
        <w:t>;</w:t>
      </w:r>
      <w:proofErr w:type="gramEnd"/>
    </w:p>
    <w:p w14:paraId="29D17C31" w14:textId="38C49E1C" w:rsidR="002E7CC2" w:rsidRDefault="006F23F9" w:rsidP="006F23F9">
      <w:pPr>
        <w:pStyle w:val="NoSpacing"/>
        <w:numPr>
          <w:ilvl w:val="0"/>
          <w:numId w:val="2"/>
        </w:numPr>
        <w:jc w:val="both"/>
      </w:pPr>
      <w:r>
        <w:t xml:space="preserve">will not wander freely around the </w:t>
      </w:r>
      <w:proofErr w:type="gramStart"/>
      <w:r>
        <w:t>premises</w:t>
      </w:r>
      <w:r w:rsidR="00343E04">
        <w:t>;</w:t>
      </w:r>
      <w:proofErr w:type="gramEnd"/>
    </w:p>
    <w:p w14:paraId="6014A624" w14:textId="16A7BC45" w:rsidR="002E7CC2" w:rsidRDefault="006F23F9" w:rsidP="006F23F9">
      <w:pPr>
        <w:pStyle w:val="NoSpacing"/>
        <w:numPr>
          <w:ilvl w:val="0"/>
          <w:numId w:val="2"/>
        </w:numPr>
        <w:jc w:val="both"/>
      </w:pPr>
      <w:r>
        <w:t xml:space="preserve">will sit or lie quietly on the floor next to its owner and are trained to go to the toilet on command and so are unlikely to foul in a public </w:t>
      </w:r>
      <w:proofErr w:type="gramStart"/>
      <w:r>
        <w:t>place</w:t>
      </w:r>
      <w:r w:rsidR="00343E04">
        <w:t>;</w:t>
      </w:r>
      <w:proofErr w:type="gramEnd"/>
    </w:p>
    <w:p w14:paraId="5B1A7279" w14:textId="7EB58326" w:rsidR="003F31D9" w:rsidRDefault="006F23F9" w:rsidP="006F23F9">
      <w:pPr>
        <w:pStyle w:val="NoSpacing"/>
        <w:numPr>
          <w:ilvl w:val="0"/>
          <w:numId w:val="2"/>
        </w:numPr>
        <w:jc w:val="both"/>
      </w:pPr>
      <w:r>
        <w:t xml:space="preserve">are </w:t>
      </w:r>
      <w:r w:rsidR="00343E04">
        <w:t xml:space="preserve">usually </w:t>
      </w:r>
      <w:r>
        <w:t>instantly recognisable by the harness or identifying dog jacket they wear</w:t>
      </w:r>
      <w:r w:rsidR="00343E04">
        <w:t>.</w:t>
      </w:r>
    </w:p>
    <w:p w14:paraId="2BAA48A0" w14:textId="77777777" w:rsidR="003F31D9" w:rsidRDefault="003F31D9" w:rsidP="006F23F9">
      <w:pPr>
        <w:pStyle w:val="NoSpacing"/>
        <w:jc w:val="both"/>
      </w:pPr>
    </w:p>
    <w:p w14:paraId="5B3C67A4" w14:textId="40070BDA" w:rsidR="003F31D9" w:rsidRDefault="006F23F9" w:rsidP="006F23F9">
      <w:pPr>
        <w:pStyle w:val="NoSpacing"/>
        <w:jc w:val="both"/>
      </w:pPr>
      <w:r>
        <w:t>There is no current UK</w:t>
      </w:r>
      <w:r w:rsidR="00343E04">
        <w:t xml:space="preserve"> </w:t>
      </w:r>
      <w:r>
        <w:t xml:space="preserve">legislation which specifically excludes the entry of </w:t>
      </w:r>
      <w:r w:rsidR="002E7CC2">
        <w:t>A</w:t>
      </w:r>
      <w:r>
        <w:t xml:space="preserve">ssistance </w:t>
      </w:r>
      <w:r w:rsidR="002E7CC2">
        <w:t>D</w:t>
      </w:r>
      <w:r>
        <w:t xml:space="preserve">ogs into licensed zoos, and therefore this issue is at the discretion of individual collections. Owners of </w:t>
      </w:r>
      <w:r w:rsidR="002E7CC2">
        <w:t>A</w:t>
      </w:r>
      <w:r>
        <w:t xml:space="preserve">ssistance </w:t>
      </w:r>
      <w:r w:rsidR="002E7CC2">
        <w:t>D</w:t>
      </w:r>
      <w:r>
        <w:t>ogs have important rights under the Equality Act 2010 (EA)</w:t>
      </w:r>
      <w:r w:rsidR="003F31D9">
        <w:t xml:space="preserve">, and the purpose of this policy is to protect those rights whilst also protecting the welfare of the birds housed at TFC. </w:t>
      </w:r>
    </w:p>
    <w:p w14:paraId="1969B1E6" w14:textId="77777777" w:rsidR="003F31D9" w:rsidRDefault="003F31D9" w:rsidP="006F23F9">
      <w:pPr>
        <w:pStyle w:val="NoSpacing"/>
        <w:jc w:val="both"/>
      </w:pPr>
    </w:p>
    <w:p w14:paraId="19219545" w14:textId="431FA123" w:rsidR="003F31D9" w:rsidRDefault="003F31D9" w:rsidP="006F23F9">
      <w:pPr>
        <w:pStyle w:val="NoSpacing"/>
        <w:jc w:val="both"/>
      </w:pPr>
      <w:r>
        <w:t>The k</w:t>
      </w:r>
      <w:r w:rsidR="006F23F9">
        <w:t xml:space="preserve">ey areas of concern for </w:t>
      </w:r>
      <w:r>
        <w:t>TFC</w:t>
      </w:r>
      <w:r w:rsidR="006F23F9">
        <w:t xml:space="preserve"> are</w:t>
      </w:r>
      <w:r>
        <w:t xml:space="preserve"> b</w:t>
      </w:r>
      <w:r w:rsidR="006F23F9">
        <w:t>iosecurity</w:t>
      </w:r>
      <w:r>
        <w:t xml:space="preserve">, given </w:t>
      </w:r>
      <w:r w:rsidR="006F23F9">
        <w:t>the potential risk of infectious diseases carried by assistance dogs</w:t>
      </w:r>
      <w:r>
        <w:t xml:space="preserve">, and the welfare of our birds, especially given </w:t>
      </w:r>
      <w:r w:rsidR="006F23F9">
        <w:t xml:space="preserve">the potential for dogs to cause stress or distress </w:t>
      </w:r>
      <w:r>
        <w:t>to the birds</w:t>
      </w:r>
      <w:r w:rsidR="006F23F9">
        <w:t xml:space="preserve">, or stress caused to the dog by being in the presence of </w:t>
      </w:r>
      <w:r>
        <w:t>the birds</w:t>
      </w:r>
      <w:r w:rsidR="006F23F9">
        <w:t xml:space="preserve">. </w:t>
      </w:r>
    </w:p>
    <w:p w14:paraId="10799038" w14:textId="77777777" w:rsidR="000D407A" w:rsidRDefault="000D407A" w:rsidP="006F23F9">
      <w:pPr>
        <w:pStyle w:val="NoSpacing"/>
        <w:jc w:val="both"/>
      </w:pPr>
    </w:p>
    <w:p w14:paraId="588A1532" w14:textId="77777777" w:rsidR="000D407A" w:rsidRDefault="000D407A" w:rsidP="006F23F9">
      <w:pPr>
        <w:pStyle w:val="NoSpacing"/>
        <w:jc w:val="both"/>
      </w:pPr>
      <w:r>
        <w:t xml:space="preserve">The BIAZA guidelines clearly state that: </w:t>
      </w:r>
    </w:p>
    <w:p w14:paraId="1AED44B0" w14:textId="77777777" w:rsidR="000D407A" w:rsidRDefault="000D407A" w:rsidP="006F23F9">
      <w:pPr>
        <w:pStyle w:val="NoSpacing"/>
        <w:jc w:val="both"/>
      </w:pPr>
    </w:p>
    <w:p w14:paraId="34F5B2F3" w14:textId="2F14D973" w:rsidR="000D407A" w:rsidRPr="000D407A" w:rsidRDefault="000D407A" w:rsidP="006F23F9">
      <w:pPr>
        <w:pStyle w:val="NoSpacing"/>
        <w:jc w:val="both"/>
        <w:rPr>
          <w:i/>
          <w:iCs/>
        </w:rPr>
      </w:pPr>
      <w:r w:rsidRPr="000D407A">
        <w:rPr>
          <w:i/>
          <w:iCs/>
        </w:rPr>
        <w:lastRenderedPageBreak/>
        <w:t>“</w:t>
      </w:r>
      <w:r w:rsidRPr="000D407A">
        <w:rPr>
          <w:i/>
          <w:iCs/>
        </w:rPr>
        <w:t>Dogs should not be permitted to have contact with zoo animals directly or through fences or barriers.</w:t>
      </w:r>
      <w:r w:rsidRPr="000D407A">
        <w:rPr>
          <w:i/>
          <w:iCs/>
        </w:rPr>
        <w:t>”</w:t>
      </w:r>
    </w:p>
    <w:p w14:paraId="2BBB63FD" w14:textId="77777777" w:rsidR="000D407A" w:rsidRDefault="000D407A" w:rsidP="006F23F9">
      <w:pPr>
        <w:pStyle w:val="NoSpacing"/>
        <w:jc w:val="both"/>
      </w:pPr>
    </w:p>
    <w:p w14:paraId="10B8A9F1" w14:textId="72BFCD20" w:rsidR="000D407A" w:rsidRDefault="000D407A" w:rsidP="006F23F9">
      <w:pPr>
        <w:pStyle w:val="NoSpacing"/>
        <w:jc w:val="both"/>
      </w:pPr>
      <w:r>
        <w:t>And:</w:t>
      </w:r>
    </w:p>
    <w:p w14:paraId="3AA50B8A" w14:textId="77777777" w:rsidR="000D407A" w:rsidRDefault="000D407A" w:rsidP="006F23F9">
      <w:pPr>
        <w:pStyle w:val="NoSpacing"/>
        <w:jc w:val="both"/>
      </w:pPr>
    </w:p>
    <w:p w14:paraId="0D9C0ABE" w14:textId="5F69957B" w:rsidR="000D407A" w:rsidRPr="000D407A" w:rsidRDefault="000D407A" w:rsidP="006F23F9">
      <w:pPr>
        <w:pStyle w:val="NoSpacing"/>
        <w:jc w:val="both"/>
        <w:rPr>
          <w:i/>
          <w:iCs/>
        </w:rPr>
      </w:pPr>
      <w:r w:rsidRPr="000D407A">
        <w:rPr>
          <w:i/>
          <w:iCs/>
        </w:rPr>
        <w:t>“</w:t>
      </w:r>
      <w:r w:rsidRPr="000D407A">
        <w:rPr>
          <w:i/>
          <w:iCs/>
        </w:rPr>
        <w:t>Dogs should not be permitted at zoo animal handling sessions, displays or other situations where the dog would be in close proximity to zoo animals which are outside of a secure enclosure where the presence of the dog may distress zoo animals or affect their behaviour.</w:t>
      </w:r>
      <w:r w:rsidRPr="000D407A">
        <w:rPr>
          <w:i/>
          <w:iCs/>
        </w:rPr>
        <w:t>”</w:t>
      </w:r>
    </w:p>
    <w:p w14:paraId="090DBC6B" w14:textId="77777777" w:rsidR="000D407A" w:rsidRDefault="000D407A" w:rsidP="006F23F9">
      <w:pPr>
        <w:pStyle w:val="NoSpacing"/>
        <w:jc w:val="both"/>
      </w:pPr>
    </w:p>
    <w:p w14:paraId="55E375AD" w14:textId="3E853FF8" w:rsidR="000D407A" w:rsidRDefault="000D407A" w:rsidP="006F23F9">
      <w:pPr>
        <w:pStyle w:val="NoSpacing"/>
        <w:jc w:val="both"/>
      </w:pPr>
      <w:r>
        <w:t xml:space="preserve">For TFC, this means that if an Assistance Dog is on site, the birds cannot be removed from their aviaries to fly for any reason, including displays, experiences, training, or exercise. If an Assistance Dog were to be present while a bird was out flying, there is a significant risk that either the bird could become frightened and fly off, or that the bird might become aggressive/defensive towards the Assistance Dog. The Assistance Dog might also be stressed and/or aggressive towards the bird, and there is a significant risk of serious injury </w:t>
      </w:r>
      <w:r w:rsidR="00343E04">
        <w:t xml:space="preserve">or even death </w:t>
      </w:r>
      <w:r>
        <w:t xml:space="preserve">to both the bird and the Assistance Dog were one of them to try and attack the other. </w:t>
      </w:r>
    </w:p>
    <w:p w14:paraId="778E482C" w14:textId="77777777" w:rsidR="00A81E19" w:rsidRDefault="00A81E19" w:rsidP="006F23F9">
      <w:pPr>
        <w:pStyle w:val="NoSpacing"/>
        <w:jc w:val="both"/>
      </w:pPr>
    </w:p>
    <w:p w14:paraId="78C983FA" w14:textId="404DE600" w:rsidR="00A81E19" w:rsidRPr="00A81E19" w:rsidRDefault="00A81E19" w:rsidP="006F23F9">
      <w:pPr>
        <w:pStyle w:val="NoSpacing"/>
        <w:jc w:val="both"/>
        <w:rPr>
          <w:b/>
          <w:bCs/>
        </w:rPr>
      </w:pPr>
      <w:r w:rsidRPr="00A81E19">
        <w:rPr>
          <w:b/>
          <w:bCs/>
        </w:rPr>
        <w:t>Visiting TFC with an Assistance Dog</w:t>
      </w:r>
    </w:p>
    <w:p w14:paraId="052DE6CD" w14:textId="77777777" w:rsidR="000D407A" w:rsidRDefault="000D407A" w:rsidP="006F23F9">
      <w:pPr>
        <w:pStyle w:val="NoSpacing"/>
        <w:jc w:val="both"/>
      </w:pPr>
    </w:p>
    <w:p w14:paraId="77636B75" w14:textId="60A0B818" w:rsidR="000D407A" w:rsidRDefault="000D407A" w:rsidP="006F23F9">
      <w:pPr>
        <w:pStyle w:val="NoSpacing"/>
        <w:jc w:val="both"/>
      </w:pPr>
      <w:r>
        <w:t>TFC’s policy is that pets of any kind are not permitted on site at any time, but we recognise that Assistance Dogs are not pets</w:t>
      </w:r>
      <w:r w:rsidR="002E41C6">
        <w:t xml:space="preserve"> and that there are people who cannot be without their Assistance Dog. However, TFC cannot fly any birds if there is an Assistance Dog on site, and many people visit TFC because they have a pre-booked Bird Flying Experience or because they wish to watch one of our daily flying displays. </w:t>
      </w:r>
    </w:p>
    <w:p w14:paraId="759159DB" w14:textId="77777777" w:rsidR="000D407A" w:rsidRDefault="000D407A" w:rsidP="006F23F9">
      <w:pPr>
        <w:pStyle w:val="NoSpacing"/>
        <w:jc w:val="both"/>
      </w:pPr>
    </w:p>
    <w:p w14:paraId="47860275" w14:textId="77777777" w:rsidR="002E41C6" w:rsidRDefault="000D407A" w:rsidP="006F23F9">
      <w:pPr>
        <w:pStyle w:val="NoSpacing"/>
        <w:jc w:val="both"/>
      </w:pPr>
      <w:r>
        <w:t xml:space="preserve">Therefore, any person who wishes to visit TFC and cannot attend without their Assistance Dog is asked to contact TFC in advance of their visit, either by telephoning 01562 700014 during normal business hours or by emailing </w:t>
      </w:r>
      <w:hyperlink r:id="rId8" w:history="1">
        <w:r w:rsidRPr="00664DB6">
          <w:rPr>
            <w:rStyle w:val="Hyperlink"/>
          </w:rPr>
          <w:t>info@thefalconrycentre.co.uk</w:t>
        </w:r>
      </w:hyperlink>
      <w:r>
        <w:t xml:space="preserve"> </w:t>
      </w:r>
      <w:r w:rsidR="002E41C6">
        <w:t xml:space="preserve">to pre-book their visit to TFC. Visits must be booked at least a week in </w:t>
      </w:r>
      <w:proofErr w:type="gramStart"/>
      <w:r w:rsidR="002E41C6">
        <w:t>advance, but</w:t>
      </w:r>
      <w:proofErr w:type="gramEnd"/>
      <w:r w:rsidR="002E41C6">
        <w:t xml:space="preserve"> may require longer notice in peak periods (such as weekends and school holidays, especially over the summer months). </w:t>
      </w:r>
    </w:p>
    <w:p w14:paraId="0DD9E836" w14:textId="77777777" w:rsidR="002E41C6" w:rsidRDefault="002E41C6" w:rsidP="006F23F9">
      <w:pPr>
        <w:pStyle w:val="NoSpacing"/>
        <w:jc w:val="both"/>
      </w:pPr>
    </w:p>
    <w:p w14:paraId="4905827D" w14:textId="137F1768" w:rsidR="000D407A" w:rsidRDefault="002E41C6" w:rsidP="006F23F9">
      <w:pPr>
        <w:pStyle w:val="NoSpacing"/>
        <w:jc w:val="both"/>
      </w:pPr>
      <w:r>
        <w:t xml:space="preserve">This will allow TFC to agree a date for the person requiring an Assistance Dog to visit when there are no Bird Flying Experiences booked in, the date can be kept clear of experience bookings or other events, and we can give notice to other potential visitors that there will be no flying displays on that particular date, via our website and social media pages, due to the fact that an Assistance Dog </w:t>
      </w:r>
      <w:r w:rsidR="00D70110">
        <w:t>will</w:t>
      </w:r>
      <w:r>
        <w:t xml:space="preserve"> be present. </w:t>
      </w:r>
    </w:p>
    <w:p w14:paraId="4022D9F5" w14:textId="77777777" w:rsidR="002E41C6" w:rsidRDefault="002E41C6" w:rsidP="006F23F9">
      <w:pPr>
        <w:pStyle w:val="NoSpacing"/>
        <w:jc w:val="both"/>
      </w:pPr>
    </w:p>
    <w:p w14:paraId="54174187" w14:textId="3E3DFD16" w:rsidR="002E41C6" w:rsidRDefault="002E41C6" w:rsidP="006F23F9">
      <w:pPr>
        <w:pStyle w:val="NoSpacing"/>
        <w:jc w:val="both"/>
      </w:pPr>
      <w:r>
        <w:t>We regret that it is not possible for visitors with Assistance Dogs present to participate in Bird Flying Experiences or watch a flying display for the reasons stated above.</w:t>
      </w:r>
    </w:p>
    <w:p w14:paraId="04814A4E" w14:textId="77777777" w:rsidR="002E41C6" w:rsidRDefault="002E41C6" w:rsidP="006F23F9">
      <w:pPr>
        <w:pStyle w:val="NoSpacing"/>
        <w:jc w:val="both"/>
      </w:pPr>
    </w:p>
    <w:p w14:paraId="460720EA" w14:textId="0B939315" w:rsidR="002E41C6" w:rsidRDefault="002E41C6" w:rsidP="006F23F9">
      <w:pPr>
        <w:pStyle w:val="NoSpacing"/>
        <w:jc w:val="both"/>
      </w:pPr>
      <w:r>
        <w:t xml:space="preserve">Anyone wishing to attend TFC with an Assistance Dog may be asked to confirm the following: </w:t>
      </w:r>
    </w:p>
    <w:p w14:paraId="0BC53DC7" w14:textId="77777777" w:rsidR="009A1088" w:rsidRDefault="009A1088" w:rsidP="006F23F9">
      <w:pPr>
        <w:pStyle w:val="NoSpacing"/>
        <w:jc w:val="both"/>
      </w:pPr>
    </w:p>
    <w:p w14:paraId="1C76ED67" w14:textId="7173D262" w:rsidR="009A1088" w:rsidRDefault="009A1088" w:rsidP="006F23F9">
      <w:pPr>
        <w:pStyle w:val="NoSpacing"/>
        <w:numPr>
          <w:ilvl w:val="0"/>
          <w:numId w:val="1"/>
        </w:numPr>
        <w:jc w:val="both"/>
      </w:pPr>
      <w:r>
        <w:t xml:space="preserve">That the Assistance Dog is </w:t>
      </w:r>
      <w:r w:rsidR="006F23F9">
        <w:t xml:space="preserve">currently enrolled on a standard canine vaccination program as advised by their vet and are up to date with all doses (this could include asking for an up-to-date vaccine card/proof of inoculations, </w:t>
      </w:r>
      <w:r w:rsidR="00747792">
        <w:t xml:space="preserve">and </w:t>
      </w:r>
      <w:r w:rsidR="006F23F9">
        <w:t>evidence of flea and worm treatment/parasite treatment</w:t>
      </w:r>
      <w:proofErr w:type="gramStart"/>
      <w:r w:rsidR="006F23F9">
        <w:t>);</w:t>
      </w:r>
      <w:proofErr w:type="gramEnd"/>
    </w:p>
    <w:p w14:paraId="1655EE16" w14:textId="2366177B" w:rsidR="009A1088" w:rsidRDefault="009A1088" w:rsidP="006F23F9">
      <w:pPr>
        <w:pStyle w:val="NoSpacing"/>
        <w:numPr>
          <w:ilvl w:val="0"/>
          <w:numId w:val="1"/>
        </w:numPr>
        <w:jc w:val="both"/>
      </w:pPr>
      <w:r>
        <w:t xml:space="preserve">That the Assistance Dog </w:t>
      </w:r>
      <w:r w:rsidR="006F23F9">
        <w:t xml:space="preserve">has not shown any signs of disease including vomiting or </w:t>
      </w:r>
      <w:r w:rsidR="00903B74">
        <w:t>diarrhoea</w:t>
      </w:r>
      <w:r w:rsidR="006F23F9">
        <w:t xml:space="preserve"> in the last 24 hours</w:t>
      </w:r>
      <w:r>
        <w:t xml:space="preserve"> before admission to TFC</w:t>
      </w:r>
      <w:r w:rsidR="006F23F9">
        <w:t xml:space="preserve">. </w:t>
      </w:r>
    </w:p>
    <w:p w14:paraId="1ECD2BE6" w14:textId="77777777" w:rsidR="009A1088" w:rsidRDefault="009A1088" w:rsidP="006F23F9">
      <w:pPr>
        <w:pStyle w:val="NoSpacing"/>
        <w:numPr>
          <w:ilvl w:val="0"/>
          <w:numId w:val="1"/>
        </w:numPr>
        <w:jc w:val="both"/>
      </w:pPr>
      <w:r>
        <w:t>That a</w:t>
      </w:r>
      <w:r w:rsidR="006F23F9">
        <w:t xml:space="preserve">ll faeces must be immediately cleaned up and disposed of appropriately. </w:t>
      </w:r>
    </w:p>
    <w:p w14:paraId="2072A1C8" w14:textId="292E37E3" w:rsidR="000D407A" w:rsidRDefault="009A1088" w:rsidP="006F23F9">
      <w:pPr>
        <w:pStyle w:val="NoSpacing"/>
        <w:numPr>
          <w:ilvl w:val="0"/>
          <w:numId w:val="1"/>
        </w:numPr>
        <w:jc w:val="both"/>
      </w:pPr>
      <w:r>
        <w:t>The Assistance Dog will</w:t>
      </w:r>
      <w:r w:rsidR="006F23F9">
        <w:t xml:space="preserve"> be kept under the close control of a responsible handler.</w:t>
      </w:r>
    </w:p>
    <w:p w14:paraId="1EC5CA8B" w14:textId="77777777" w:rsidR="009A1088" w:rsidRDefault="009A1088" w:rsidP="006F23F9">
      <w:pPr>
        <w:pStyle w:val="NoSpacing"/>
        <w:numPr>
          <w:ilvl w:val="0"/>
          <w:numId w:val="1"/>
        </w:numPr>
        <w:jc w:val="both"/>
      </w:pPr>
      <w:r>
        <w:t>That if any birds in aviaries show signs of fear or distress, the Assistance Dog will be moved out of the bird’s sight immediately.</w:t>
      </w:r>
    </w:p>
    <w:p w14:paraId="1D7F6507" w14:textId="0F4F38DD" w:rsidR="009A1088" w:rsidRDefault="009A1088" w:rsidP="006F23F9">
      <w:pPr>
        <w:pStyle w:val="NoSpacing"/>
        <w:numPr>
          <w:ilvl w:val="0"/>
          <w:numId w:val="1"/>
        </w:numPr>
        <w:jc w:val="both"/>
      </w:pPr>
      <w:r>
        <w:t xml:space="preserve">If the Assistance Dog </w:t>
      </w:r>
      <w:r w:rsidR="006F23F9">
        <w:t>start</w:t>
      </w:r>
      <w:r>
        <w:t>s</w:t>
      </w:r>
      <w:r w:rsidR="006F23F9">
        <w:t xml:space="preserve"> barking or growling</w:t>
      </w:r>
      <w:r>
        <w:t>, they</w:t>
      </w:r>
      <w:r w:rsidR="006F23F9">
        <w:t xml:space="preserve"> should be removed to an area where no </w:t>
      </w:r>
      <w:r>
        <w:t>birds</w:t>
      </w:r>
      <w:r w:rsidR="006F23F9">
        <w:t xml:space="preserve"> are present until the animal stops vocalising. </w:t>
      </w:r>
      <w:r w:rsidR="00747792">
        <w:t>TFC does</w:t>
      </w:r>
      <w:r>
        <w:t xml:space="preserve"> note that </w:t>
      </w:r>
      <w:r w:rsidR="006F23F9">
        <w:t xml:space="preserve">some assistance dogs may do a "Woof" (not bark uncontrollably) to alert to their owners that they are about to collapse or </w:t>
      </w:r>
      <w:r w:rsidR="00747792">
        <w:t>need</w:t>
      </w:r>
      <w:r w:rsidR="006F23F9">
        <w:t xml:space="preserve"> to get help – there should be a clear distinction in this vocalisation. </w:t>
      </w:r>
    </w:p>
    <w:p w14:paraId="6E296C95" w14:textId="77777777" w:rsidR="00A81E19" w:rsidRDefault="00A81E19" w:rsidP="00A81E19">
      <w:pPr>
        <w:pStyle w:val="NoSpacing"/>
        <w:jc w:val="both"/>
      </w:pPr>
    </w:p>
    <w:p w14:paraId="59FCBD67" w14:textId="22EFA978" w:rsidR="00A81E19" w:rsidRPr="00A81E19" w:rsidRDefault="00A81E19" w:rsidP="00A81E19">
      <w:pPr>
        <w:pStyle w:val="NoSpacing"/>
        <w:jc w:val="both"/>
        <w:rPr>
          <w:b/>
          <w:bCs/>
        </w:rPr>
      </w:pPr>
      <w:r w:rsidRPr="00A81E19">
        <w:rPr>
          <w:b/>
          <w:bCs/>
        </w:rPr>
        <w:t>Insurance</w:t>
      </w:r>
    </w:p>
    <w:p w14:paraId="378E3FC3" w14:textId="77777777" w:rsidR="001370E2" w:rsidRDefault="001370E2" w:rsidP="001370E2">
      <w:pPr>
        <w:pStyle w:val="NoSpacing"/>
        <w:jc w:val="both"/>
      </w:pPr>
    </w:p>
    <w:p w14:paraId="024893A8" w14:textId="088EA7B1" w:rsidR="001370E2" w:rsidRDefault="001370E2" w:rsidP="001370E2">
      <w:pPr>
        <w:pStyle w:val="NoSpacing"/>
        <w:jc w:val="both"/>
      </w:pPr>
      <w:r>
        <w:t>TFC has the right to ask for p</w:t>
      </w:r>
      <w:r>
        <w:t xml:space="preserve">roof of </w:t>
      </w:r>
      <w:proofErr w:type="gramStart"/>
      <w:r w:rsidR="00A81E19">
        <w:t>Third</w:t>
      </w:r>
      <w:r>
        <w:t xml:space="preserve"> Party</w:t>
      </w:r>
      <w:proofErr w:type="gramEnd"/>
      <w:r>
        <w:t xml:space="preserve"> Public Liability </w:t>
      </w:r>
      <w:r w:rsidR="00A81E19">
        <w:t>I</w:t>
      </w:r>
      <w:r>
        <w:t>nsurance for a</w:t>
      </w:r>
      <w:r>
        <w:t xml:space="preserve">n Assistance Dog, particularly as there may be other visitors on site during the visit, including children. </w:t>
      </w:r>
      <w:r w:rsidR="00A81E19">
        <w:t xml:space="preserve">TFC will not accept liability for any Assistance Dog permitted on site and anyone wishing to visit with an Assistance Dog must have their own insurance in place. </w:t>
      </w:r>
    </w:p>
    <w:p w14:paraId="7944FB04" w14:textId="77777777" w:rsidR="00A81E19" w:rsidRDefault="00A81E19" w:rsidP="001370E2">
      <w:pPr>
        <w:pStyle w:val="NoSpacing"/>
        <w:jc w:val="both"/>
      </w:pPr>
    </w:p>
    <w:p w14:paraId="5D72A4B5" w14:textId="36D4BE9F" w:rsidR="00A81E19" w:rsidRPr="00A81E19" w:rsidRDefault="00A81E19" w:rsidP="001370E2">
      <w:pPr>
        <w:pStyle w:val="NoSpacing"/>
        <w:jc w:val="both"/>
        <w:rPr>
          <w:b/>
          <w:bCs/>
        </w:rPr>
      </w:pPr>
      <w:r w:rsidRPr="00A81E19">
        <w:rPr>
          <w:b/>
          <w:bCs/>
        </w:rPr>
        <w:lastRenderedPageBreak/>
        <w:t>Disruption or Distress</w:t>
      </w:r>
    </w:p>
    <w:p w14:paraId="473B9265" w14:textId="77777777" w:rsidR="009A1088" w:rsidRDefault="009A1088" w:rsidP="009A1088">
      <w:pPr>
        <w:pStyle w:val="NoSpacing"/>
        <w:jc w:val="both"/>
      </w:pPr>
    </w:p>
    <w:p w14:paraId="17765254" w14:textId="7BF50AB2" w:rsidR="009A1088" w:rsidRDefault="009A1088" w:rsidP="009A1088">
      <w:pPr>
        <w:pStyle w:val="NoSpacing"/>
        <w:jc w:val="both"/>
      </w:pPr>
      <w:r>
        <w:t xml:space="preserve">TFC reserves </w:t>
      </w:r>
      <w:r w:rsidR="006F23F9">
        <w:t xml:space="preserve">the right to ask </w:t>
      </w:r>
      <w:r>
        <w:t>A</w:t>
      </w:r>
      <w:r w:rsidR="006F23F9">
        <w:t xml:space="preserve">ssistance </w:t>
      </w:r>
      <w:r>
        <w:t>D</w:t>
      </w:r>
      <w:r w:rsidR="006F23F9">
        <w:t>ogs to leave if they are causing</w:t>
      </w:r>
      <w:r w:rsidR="00A81E19">
        <w:t xml:space="preserve"> any</w:t>
      </w:r>
      <w:r w:rsidR="006F23F9">
        <w:t xml:space="preserve"> disruption or distress. </w:t>
      </w:r>
    </w:p>
    <w:p w14:paraId="732E7907" w14:textId="77777777" w:rsidR="001370E2" w:rsidRDefault="001370E2" w:rsidP="009A1088">
      <w:pPr>
        <w:pStyle w:val="NoSpacing"/>
        <w:jc w:val="both"/>
      </w:pPr>
    </w:p>
    <w:p w14:paraId="1DA12E1F" w14:textId="59FA0E7A" w:rsidR="001370E2" w:rsidRPr="00A81E19" w:rsidRDefault="006F23F9" w:rsidP="009A1088">
      <w:pPr>
        <w:pStyle w:val="NoSpacing"/>
        <w:jc w:val="both"/>
        <w:rPr>
          <w:b/>
          <w:bCs/>
        </w:rPr>
      </w:pPr>
      <w:r w:rsidRPr="00A81E19">
        <w:rPr>
          <w:b/>
          <w:bCs/>
        </w:rPr>
        <w:t xml:space="preserve">Emotional </w:t>
      </w:r>
      <w:r w:rsidR="0054353F" w:rsidRPr="00A81E19">
        <w:rPr>
          <w:b/>
          <w:bCs/>
        </w:rPr>
        <w:t>S</w:t>
      </w:r>
      <w:r w:rsidRPr="00A81E19">
        <w:rPr>
          <w:b/>
          <w:bCs/>
        </w:rPr>
        <w:t xml:space="preserve">upport </w:t>
      </w:r>
      <w:r w:rsidR="0054353F" w:rsidRPr="00A81E19">
        <w:rPr>
          <w:b/>
          <w:bCs/>
        </w:rPr>
        <w:t>A</w:t>
      </w:r>
      <w:r w:rsidRPr="00A81E19">
        <w:rPr>
          <w:b/>
          <w:bCs/>
        </w:rPr>
        <w:t xml:space="preserve">nimals </w:t>
      </w:r>
    </w:p>
    <w:p w14:paraId="17E99BC2" w14:textId="77777777" w:rsidR="001370E2" w:rsidRDefault="001370E2" w:rsidP="009A1088">
      <w:pPr>
        <w:pStyle w:val="NoSpacing"/>
        <w:jc w:val="both"/>
      </w:pPr>
    </w:p>
    <w:p w14:paraId="4A3B1E81" w14:textId="353A7C46" w:rsidR="0054353F" w:rsidRDefault="006F23F9" w:rsidP="009A1088">
      <w:pPr>
        <w:pStyle w:val="NoSpacing"/>
        <w:jc w:val="both"/>
      </w:pPr>
      <w:r>
        <w:t>Emotional support animals (</w:t>
      </w:r>
      <w:r w:rsidR="00903B74">
        <w:t>i.e.,</w:t>
      </w:r>
      <w:r>
        <w:t xml:space="preserve"> animals that provide emotional and psychological support to their owners whose health conditions don’t fit into the prescribed disability category) are excluded from the definition</w:t>
      </w:r>
      <w:r w:rsidR="0054353F">
        <w:t xml:space="preserve"> of Assistance Dogs</w:t>
      </w:r>
      <w:r>
        <w:t xml:space="preserve">. Currently, emotional support animals do not have legal recognition in the way that assistance dogs do in the UK. There is no register for emotional support or assistance dogs in the UK, so it is not possible to register, validate or get an ID booklet for an emotional support dog. This means that service providers are not legally required to make reasonable adjustments for emotional support animals, or even to allow them access to premises. </w:t>
      </w:r>
    </w:p>
    <w:p w14:paraId="7F61F891" w14:textId="77777777" w:rsidR="0054353F" w:rsidRDefault="0054353F" w:rsidP="009A1088">
      <w:pPr>
        <w:pStyle w:val="NoSpacing"/>
        <w:jc w:val="both"/>
      </w:pPr>
    </w:p>
    <w:p w14:paraId="7BF36FEF" w14:textId="7CC316D0" w:rsidR="0054353F" w:rsidRDefault="0054353F" w:rsidP="009A1088">
      <w:pPr>
        <w:pStyle w:val="NoSpacing"/>
        <w:jc w:val="both"/>
      </w:pPr>
      <w:r>
        <w:t xml:space="preserve">As such, TFC classes emotional support animals as “pets” and they will not be permitted on TFC’s premises. </w:t>
      </w:r>
    </w:p>
    <w:p w14:paraId="1FED141D" w14:textId="77777777" w:rsidR="0054353F" w:rsidRDefault="0054353F" w:rsidP="009A1088">
      <w:pPr>
        <w:pStyle w:val="NoSpacing"/>
        <w:jc w:val="both"/>
      </w:pPr>
    </w:p>
    <w:p w14:paraId="4CEBD7FD" w14:textId="77777777" w:rsidR="0054353F" w:rsidRPr="00A81E19" w:rsidRDefault="006F23F9" w:rsidP="009A1088">
      <w:pPr>
        <w:pStyle w:val="NoSpacing"/>
        <w:jc w:val="both"/>
        <w:rPr>
          <w:b/>
          <w:bCs/>
        </w:rPr>
      </w:pPr>
      <w:r w:rsidRPr="00A81E19">
        <w:rPr>
          <w:b/>
          <w:bCs/>
        </w:rPr>
        <w:t xml:space="preserve">Assistance </w:t>
      </w:r>
      <w:r w:rsidR="0054353F" w:rsidRPr="00A81E19">
        <w:rPr>
          <w:b/>
          <w:bCs/>
        </w:rPr>
        <w:t>A</w:t>
      </w:r>
      <w:r w:rsidRPr="00A81E19">
        <w:rPr>
          <w:b/>
          <w:bCs/>
        </w:rPr>
        <w:t xml:space="preserve">nimals </w:t>
      </w:r>
      <w:r w:rsidR="0054353F" w:rsidRPr="00A81E19">
        <w:rPr>
          <w:b/>
          <w:bCs/>
        </w:rPr>
        <w:t>B</w:t>
      </w:r>
      <w:r w:rsidRPr="00A81E19">
        <w:rPr>
          <w:b/>
          <w:bCs/>
        </w:rPr>
        <w:t xml:space="preserve">eyond </w:t>
      </w:r>
      <w:r w:rsidR="0054353F" w:rsidRPr="00A81E19">
        <w:rPr>
          <w:b/>
          <w:bCs/>
        </w:rPr>
        <w:t>D</w:t>
      </w:r>
      <w:r w:rsidRPr="00A81E19">
        <w:rPr>
          <w:b/>
          <w:bCs/>
        </w:rPr>
        <w:t>ogs</w:t>
      </w:r>
    </w:p>
    <w:p w14:paraId="72EEAC59" w14:textId="77777777" w:rsidR="0054353F" w:rsidRDefault="0054353F" w:rsidP="009A1088">
      <w:pPr>
        <w:pStyle w:val="NoSpacing"/>
        <w:jc w:val="both"/>
      </w:pPr>
    </w:p>
    <w:p w14:paraId="3EF91673" w14:textId="7F5CC6D0" w:rsidR="0054353F" w:rsidRDefault="0054353F" w:rsidP="009A1088">
      <w:pPr>
        <w:pStyle w:val="NoSpacing"/>
        <w:jc w:val="both"/>
      </w:pPr>
      <w:r>
        <w:t>T</w:t>
      </w:r>
      <w:r w:rsidR="006F23F9">
        <w:t xml:space="preserve">here have been a couple of example cases of requests being made for an assistance animal other than a dog to enter public services such as supermarkets. Guidance in this area is unclear, and </w:t>
      </w:r>
      <w:r w:rsidR="001255A0">
        <w:t xml:space="preserve">as such, anyone wanting to visit TFC with an Assistance Animal that is not a dog is asked to contact us to discuss the matter – unless the circumstances are exceptional, any Assistance Animal that is not a dog is likely to be classed as a pet and will be refused entry. </w:t>
      </w:r>
    </w:p>
    <w:p w14:paraId="2CA18A57" w14:textId="77777777" w:rsidR="0054353F" w:rsidRDefault="0054353F" w:rsidP="009A1088">
      <w:pPr>
        <w:pStyle w:val="NoSpacing"/>
        <w:jc w:val="both"/>
      </w:pPr>
    </w:p>
    <w:p w14:paraId="1D1AF43B" w14:textId="77777777" w:rsidR="001255A0" w:rsidRPr="00A81E19" w:rsidRDefault="006F23F9" w:rsidP="009A1088">
      <w:pPr>
        <w:pStyle w:val="NoSpacing"/>
        <w:jc w:val="both"/>
        <w:rPr>
          <w:b/>
          <w:bCs/>
        </w:rPr>
      </w:pPr>
      <w:r w:rsidRPr="00A81E19">
        <w:rPr>
          <w:b/>
          <w:bCs/>
        </w:rPr>
        <w:t xml:space="preserve">Refusal of Entry </w:t>
      </w:r>
    </w:p>
    <w:p w14:paraId="7524E044" w14:textId="77777777" w:rsidR="001255A0" w:rsidRDefault="001255A0" w:rsidP="009A1088">
      <w:pPr>
        <w:pStyle w:val="NoSpacing"/>
        <w:jc w:val="both"/>
      </w:pPr>
    </w:p>
    <w:p w14:paraId="4A27A381" w14:textId="342A5C22" w:rsidR="001255A0" w:rsidRDefault="006F23F9" w:rsidP="009A1088">
      <w:pPr>
        <w:pStyle w:val="NoSpacing"/>
        <w:jc w:val="both"/>
      </w:pPr>
      <w:r>
        <w:t xml:space="preserve">Assistance </w:t>
      </w:r>
      <w:r w:rsidR="00A81E19">
        <w:t>D</w:t>
      </w:r>
      <w:r>
        <w:t xml:space="preserve">ogs can only be excluded when doing so is reasonable/in exceptional circumstances </w:t>
      </w:r>
      <w:r w:rsidR="00A81E19">
        <w:t xml:space="preserve">such as </w:t>
      </w:r>
      <w:r>
        <w:t xml:space="preserve">biosecurity reasons, or reasons connected to animal welfare. </w:t>
      </w:r>
    </w:p>
    <w:p w14:paraId="7E7AFA2D" w14:textId="5B8C364D" w:rsidR="00FB71D7" w:rsidRDefault="00FB71D7" w:rsidP="009A1088">
      <w:pPr>
        <w:pStyle w:val="NoSpacing"/>
        <w:jc w:val="both"/>
      </w:pPr>
    </w:p>
    <w:p w14:paraId="2C7C1ADD" w14:textId="30F1CAFE" w:rsidR="001255A0" w:rsidRPr="00A81E19" w:rsidRDefault="001255A0" w:rsidP="009A1088">
      <w:pPr>
        <w:pStyle w:val="NoSpacing"/>
        <w:jc w:val="both"/>
        <w:rPr>
          <w:b/>
          <w:bCs/>
        </w:rPr>
      </w:pPr>
      <w:r w:rsidRPr="00A81E19">
        <w:rPr>
          <w:b/>
          <w:bCs/>
        </w:rPr>
        <w:t>Visitors, Staff &amp; Volunteers with Dog Allergies</w:t>
      </w:r>
      <w:r w:rsidR="00B80F3D">
        <w:rPr>
          <w:b/>
          <w:bCs/>
        </w:rPr>
        <w:t>/Aversions</w:t>
      </w:r>
    </w:p>
    <w:p w14:paraId="37177FDA" w14:textId="77777777" w:rsidR="001255A0" w:rsidRDefault="001255A0" w:rsidP="009A1088">
      <w:pPr>
        <w:pStyle w:val="NoSpacing"/>
        <w:jc w:val="both"/>
      </w:pPr>
    </w:p>
    <w:p w14:paraId="4599CD77" w14:textId="77A0522E" w:rsidR="00A81E19" w:rsidRDefault="001255A0" w:rsidP="009A1088">
      <w:pPr>
        <w:pStyle w:val="NoSpacing"/>
        <w:jc w:val="both"/>
      </w:pPr>
      <w:r>
        <w:t xml:space="preserve">Refusing to allow access to people with assistance dogs because other people ‘might’ be allergic to </w:t>
      </w:r>
      <w:r w:rsidR="00B80F3D">
        <w:t xml:space="preserve">or frightened of </w:t>
      </w:r>
      <w:r>
        <w:t xml:space="preserve">dogs is unlawful disability discrimination. This is because the Equality Act 2010 states that service providers must make reasonable adjustments to policies for disabled people. This includes amending ‘no dogs’ and ‘no pets’ policies to allow access for assistance dogs. </w:t>
      </w:r>
    </w:p>
    <w:p w14:paraId="29DC7A1B" w14:textId="77777777" w:rsidR="00A81E19" w:rsidRDefault="00A81E19" w:rsidP="009A1088">
      <w:pPr>
        <w:pStyle w:val="NoSpacing"/>
        <w:jc w:val="both"/>
      </w:pPr>
    </w:p>
    <w:p w14:paraId="1554EC6C" w14:textId="21C4AABF" w:rsidR="001255A0" w:rsidRDefault="001255A0" w:rsidP="009A1088">
      <w:pPr>
        <w:pStyle w:val="NoSpacing"/>
        <w:jc w:val="both"/>
      </w:pPr>
      <w:r>
        <w:t>If there is an identifiable person with an allergy</w:t>
      </w:r>
      <w:r w:rsidR="00B80F3D">
        <w:t xml:space="preserve"> or aversion</w:t>
      </w:r>
      <w:r>
        <w:t xml:space="preserve"> to dogs, then </w:t>
      </w:r>
      <w:r w:rsidR="002E7CC2">
        <w:t>TFC will</w:t>
      </w:r>
      <w:r>
        <w:t xml:space="preserve"> take reasonable steps to ensure that person has minimal or no contact with </w:t>
      </w:r>
      <w:r w:rsidR="002E7CC2">
        <w:t xml:space="preserve">Assistance Dogs through notifying them that an Assistance Dog will be on site on the pre-arranged date. </w:t>
      </w:r>
    </w:p>
    <w:p w14:paraId="1C29F057" w14:textId="77777777" w:rsidR="00A81E19" w:rsidRDefault="00A81E19" w:rsidP="009A1088">
      <w:pPr>
        <w:pStyle w:val="NoSpacing"/>
        <w:jc w:val="both"/>
      </w:pPr>
    </w:p>
    <w:p w14:paraId="6D12DC91" w14:textId="42247C85" w:rsidR="00A81E19" w:rsidRPr="006F23F9" w:rsidRDefault="00A81E19" w:rsidP="009A1088">
      <w:pPr>
        <w:pStyle w:val="NoSpacing"/>
        <w:jc w:val="both"/>
      </w:pPr>
      <w:r>
        <w:t xml:space="preserve">Any other visitors attending on the day the Assistance Dog is or will be present will be notified before they pay admission that there is or will be an Assistance Dog on site, and that while there is an Assistance Dog on site there will not be any birds flying. It is then up to that person as to whether they wish to enter TFC or postpone their visit to another date. Any visitor who chooses to pay admission knowing there is an Assistance Dog on site who then decides to leave for reasons relating to the presence of an Assistance Dog will not be entitled to a refund or a free return visit. </w:t>
      </w:r>
    </w:p>
    <w:sectPr w:rsidR="00A81E19" w:rsidRPr="006F23F9" w:rsidSect="00306EFA">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1722" w14:textId="77777777" w:rsidR="003F31D9" w:rsidRDefault="003F31D9" w:rsidP="003F31D9">
      <w:pPr>
        <w:spacing w:after="0" w:line="240" w:lineRule="auto"/>
      </w:pPr>
      <w:r>
        <w:separator/>
      </w:r>
    </w:p>
  </w:endnote>
  <w:endnote w:type="continuationSeparator" w:id="0">
    <w:p w14:paraId="134C9C29" w14:textId="77777777" w:rsidR="003F31D9" w:rsidRDefault="003F31D9" w:rsidP="003F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F3A4" w14:textId="77777777" w:rsidR="003F31D9" w:rsidRDefault="003F31D9" w:rsidP="003F31D9">
      <w:pPr>
        <w:spacing w:after="0" w:line="240" w:lineRule="auto"/>
      </w:pPr>
      <w:r>
        <w:separator/>
      </w:r>
    </w:p>
  </w:footnote>
  <w:footnote w:type="continuationSeparator" w:id="0">
    <w:p w14:paraId="748A6758" w14:textId="77777777" w:rsidR="003F31D9" w:rsidRDefault="003F31D9" w:rsidP="003F31D9">
      <w:pPr>
        <w:spacing w:after="0" w:line="240" w:lineRule="auto"/>
      </w:pPr>
      <w:r>
        <w:continuationSeparator/>
      </w:r>
    </w:p>
  </w:footnote>
  <w:footnote w:id="1">
    <w:p w14:paraId="725DAA1D" w14:textId="35F070BF" w:rsidR="003F31D9" w:rsidRDefault="003F31D9">
      <w:pPr>
        <w:pStyle w:val="FootnoteText"/>
      </w:pPr>
      <w:r>
        <w:rPr>
          <w:rStyle w:val="FootnoteReference"/>
        </w:rPr>
        <w:footnoteRef/>
      </w:r>
      <w:r>
        <w:t xml:space="preserve"> Available online at </w:t>
      </w:r>
      <w:hyperlink r:id="rId1" w:history="1">
        <w:r w:rsidRPr="00664DB6">
          <w:rPr>
            <w:rStyle w:val="Hyperlink"/>
          </w:rPr>
          <w:t>www.biaza.org.uk/policies-guidelines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3B8" w14:textId="6E265D15" w:rsidR="00306EFA" w:rsidRDefault="00306EFA" w:rsidP="00306EFA">
    <w:pPr>
      <w:pStyle w:val="Header"/>
      <w:tabs>
        <w:tab w:val="left" w:pos="3686"/>
      </w:tabs>
      <w:jc w:val="center"/>
      <w:rPr>
        <w:rFonts w:ascii="Arial" w:hAnsi="Arial" w:cs="Arial"/>
        <w:b/>
        <w:sz w:val="28"/>
      </w:rPr>
    </w:pPr>
    <w:r>
      <w:rPr>
        <w:noProof/>
      </w:rPr>
      <w:drawing>
        <wp:anchor distT="0" distB="0" distL="114300" distR="114300" simplePos="0" relativeHeight="251661312" behindDoc="1" locked="0" layoutInCell="1" allowOverlap="0" wp14:anchorId="7C9C7496" wp14:editId="199C9D58">
          <wp:simplePos x="0" y="0"/>
          <wp:positionH relativeFrom="column">
            <wp:align>left</wp:align>
          </wp:positionH>
          <wp:positionV relativeFrom="paragraph">
            <wp:posOffset>-3810</wp:posOffset>
          </wp:positionV>
          <wp:extent cx="1386840" cy="1413510"/>
          <wp:effectExtent l="0" t="0" r="3810" b="0"/>
          <wp:wrapTight wrapText="bothSides">
            <wp:wrapPolygon edited="0">
              <wp:start x="0" y="0"/>
              <wp:lineTo x="0" y="21251"/>
              <wp:lineTo x="21363" y="21251"/>
              <wp:lineTo x="21363" y="0"/>
              <wp:lineTo x="0" y="0"/>
            </wp:wrapPolygon>
          </wp:wrapTight>
          <wp:docPr id="1440203430" name="Picture 2" descr="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1413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44"/>
      </w:rPr>
      <w:t>The Falconry Centre, Hagley</w:t>
    </w:r>
  </w:p>
  <w:p w14:paraId="7D35070B" w14:textId="7E58A8C7" w:rsidR="00306EFA" w:rsidRPr="00306EFA" w:rsidRDefault="00306EFA" w:rsidP="00306EFA">
    <w:pPr>
      <w:pStyle w:val="NoSpacing"/>
      <w:jc w:val="center"/>
      <w:rPr>
        <w:rFonts w:ascii="Arial" w:hAnsi="Arial" w:cs="Arial"/>
      </w:rPr>
    </w:pPr>
    <w:r w:rsidRPr="00306EFA">
      <w:rPr>
        <w:rFonts w:ascii="Arial" w:hAnsi="Arial" w:cs="Arial"/>
      </w:rPr>
      <w:t>Kidderminster Road South, Hagley</w:t>
    </w:r>
    <w:r w:rsidRPr="00306EFA">
      <w:rPr>
        <w:rFonts w:ascii="Arial" w:hAnsi="Arial" w:cs="Arial"/>
      </w:rPr>
      <w:t xml:space="preserve">, </w:t>
    </w:r>
    <w:r w:rsidRPr="00306EFA">
      <w:rPr>
        <w:rFonts w:ascii="Arial" w:hAnsi="Arial" w:cs="Arial"/>
      </w:rPr>
      <w:t>West Midlands, DY9 0JB</w:t>
    </w:r>
  </w:p>
  <w:p w14:paraId="765C3671" w14:textId="77777777" w:rsidR="00306EFA" w:rsidRPr="00306EFA" w:rsidRDefault="00306EFA" w:rsidP="00306EFA">
    <w:pPr>
      <w:pStyle w:val="NoSpacing"/>
      <w:jc w:val="center"/>
      <w:rPr>
        <w:rFonts w:ascii="Arial" w:hAnsi="Arial" w:cs="Arial"/>
      </w:rPr>
    </w:pPr>
    <w:r w:rsidRPr="00306EFA">
      <w:rPr>
        <w:rFonts w:ascii="Arial" w:hAnsi="Arial" w:cs="Arial"/>
      </w:rPr>
      <w:t>Telephone: 01562 700014</w:t>
    </w:r>
  </w:p>
  <w:p w14:paraId="4AA17A39" w14:textId="77777777" w:rsidR="00306EFA" w:rsidRPr="00306EFA" w:rsidRDefault="00306EFA" w:rsidP="00306EFA">
    <w:pPr>
      <w:pStyle w:val="NoSpacing"/>
      <w:jc w:val="center"/>
      <w:rPr>
        <w:rFonts w:ascii="Arial" w:hAnsi="Arial" w:cs="Arial"/>
      </w:rPr>
    </w:pPr>
    <w:r w:rsidRPr="00306EFA">
      <w:rPr>
        <w:rFonts w:ascii="Arial" w:hAnsi="Arial" w:cs="Arial"/>
      </w:rPr>
      <w:t>Website: www.thefalconrycentre.co.uk</w:t>
    </w:r>
  </w:p>
  <w:p w14:paraId="2FDAA936" w14:textId="77777777" w:rsidR="00306EFA" w:rsidRPr="00306EFA" w:rsidRDefault="00306EFA" w:rsidP="00306EFA">
    <w:pPr>
      <w:pStyle w:val="NoSpacing"/>
      <w:jc w:val="center"/>
      <w:rPr>
        <w:rFonts w:ascii="Arial" w:hAnsi="Arial" w:cs="Arial"/>
        <w:color w:val="0000FF"/>
      </w:rPr>
    </w:pPr>
    <w:r w:rsidRPr="00306EFA">
      <w:rPr>
        <w:rFonts w:ascii="Arial" w:hAnsi="Arial" w:cs="Arial"/>
      </w:rPr>
      <w:t>Email:</w:t>
    </w:r>
    <w:r w:rsidRPr="00306EFA">
      <w:rPr>
        <w:rFonts w:ascii="Arial" w:hAnsi="Arial" w:cs="Arial"/>
        <w:color w:val="0000FF"/>
      </w:rPr>
      <w:t xml:space="preserve"> info@thefalconrycentre.co.uk</w:t>
    </w:r>
  </w:p>
  <w:p w14:paraId="729A418C" w14:textId="77777777" w:rsidR="00306EFA" w:rsidRPr="00306EFA" w:rsidRDefault="00306EFA" w:rsidP="00306EFA">
    <w:pPr>
      <w:pStyle w:val="NoSpacing"/>
      <w:jc w:val="center"/>
      <w:rPr>
        <w:rFonts w:ascii="Arial" w:hAnsi="Arial" w:cs="Arial"/>
      </w:rPr>
    </w:pPr>
    <w:hyperlink r:id="rId2" w:history="1">
      <w:r w:rsidRPr="00306EFA">
        <w:rPr>
          <w:rStyle w:val="Hyperlink"/>
          <w:rFonts w:ascii="Arial" w:hAnsi="Arial" w:cs="Arial"/>
        </w:rPr>
        <w:t>www.facebook.com/thefalconrycentre</w:t>
      </w:r>
    </w:hyperlink>
  </w:p>
  <w:p w14:paraId="2ABE8AA7" w14:textId="086D5865" w:rsidR="00306EFA" w:rsidRDefault="00306EFA" w:rsidP="00306EFA">
    <w:pPr>
      <w:pStyle w:val="NoSpacing"/>
      <w:jc w:val="center"/>
      <w:rPr>
        <w:rFonts w:ascii="Arial" w:hAnsi="Arial" w:cs="Arial"/>
      </w:rPr>
    </w:pPr>
    <w:r w:rsidRPr="00306EFA">
      <w:rPr>
        <w:rFonts w:ascii="Arial" w:hAnsi="Arial" w:cs="Arial"/>
      </w:rPr>
      <w:t>Registered Charity No: 1191207          Company Number: 12682959</w:t>
    </w:r>
  </w:p>
  <w:p w14:paraId="517B7C51" w14:textId="77777777" w:rsidR="00306EFA" w:rsidRPr="00306EFA" w:rsidRDefault="00306EFA" w:rsidP="00306EFA">
    <w:pPr>
      <w:pStyle w:val="NoSpacing"/>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36pt;visibility:visible" o:bullet="t">
        <v:imagedata r:id="rId1" o:title="facebook symbol"/>
      </v:shape>
    </w:pict>
  </w:numPicBullet>
  <w:abstractNum w:abstractNumId="0" w15:restartNumberingAfterBreak="0">
    <w:nsid w:val="29334E43"/>
    <w:multiLevelType w:val="hybridMultilevel"/>
    <w:tmpl w:val="27A0A734"/>
    <w:lvl w:ilvl="0" w:tplc="16449E4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B59FD"/>
    <w:multiLevelType w:val="hybridMultilevel"/>
    <w:tmpl w:val="2C4268FE"/>
    <w:lvl w:ilvl="0" w:tplc="640C8BF4">
      <w:start w:val="1"/>
      <w:numFmt w:val="bullet"/>
      <w:lvlText w:val=""/>
      <w:lvlPicBulletId w:val="0"/>
      <w:lvlJc w:val="left"/>
      <w:pPr>
        <w:tabs>
          <w:tab w:val="num" w:pos="3960"/>
        </w:tabs>
        <w:ind w:left="3960" w:hanging="360"/>
      </w:pPr>
      <w:rPr>
        <w:rFonts w:ascii="Symbol" w:hAnsi="Symbol" w:hint="default"/>
      </w:rPr>
    </w:lvl>
    <w:lvl w:ilvl="1" w:tplc="80CCA000" w:tentative="1">
      <w:start w:val="1"/>
      <w:numFmt w:val="bullet"/>
      <w:lvlText w:val=""/>
      <w:lvlJc w:val="left"/>
      <w:pPr>
        <w:tabs>
          <w:tab w:val="num" w:pos="4680"/>
        </w:tabs>
        <w:ind w:left="4680" w:hanging="360"/>
      </w:pPr>
      <w:rPr>
        <w:rFonts w:ascii="Symbol" w:hAnsi="Symbol" w:hint="default"/>
      </w:rPr>
    </w:lvl>
    <w:lvl w:ilvl="2" w:tplc="B3426E64" w:tentative="1">
      <w:start w:val="1"/>
      <w:numFmt w:val="bullet"/>
      <w:lvlText w:val=""/>
      <w:lvlJc w:val="left"/>
      <w:pPr>
        <w:tabs>
          <w:tab w:val="num" w:pos="5400"/>
        </w:tabs>
        <w:ind w:left="5400" w:hanging="360"/>
      </w:pPr>
      <w:rPr>
        <w:rFonts w:ascii="Symbol" w:hAnsi="Symbol" w:hint="default"/>
      </w:rPr>
    </w:lvl>
    <w:lvl w:ilvl="3" w:tplc="86D2BF56" w:tentative="1">
      <w:start w:val="1"/>
      <w:numFmt w:val="bullet"/>
      <w:lvlText w:val=""/>
      <w:lvlJc w:val="left"/>
      <w:pPr>
        <w:tabs>
          <w:tab w:val="num" w:pos="6120"/>
        </w:tabs>
        <w:ind w:left="6120" w:hanging="360"/>
      </w:pPr>
      <w:rPr>
        <w:rFonts w:ascii="Symbol" w:hAnsi="Symbol" w:hint="default"/>
      </w:rPr>
    </w:lvl>
    <w:lvl w:ilvl="4" w:tplc="B8AE964A" w:tentative="1">
      <w:start w:val="1"/>
      <w:numFmt w:val="bullet"/>
      <w:lvlText w:val=""/>
      <w:lvlJc w:val="left"/>
      <w:pPr>
        <w:tabs>
          <w:tab w:val="num" w:pos="6840"/>
        </w:tabs>
        <w:ind w:left="6840" w:hanging="360"/>
      </w:pPr>
      <w:rPr>
        <w:rFonts w:ascii="Symbol" w:hAnsi="Symbol" w:hint="default"/>
      </w:rPr>
    </w:lvl>
    <w:lvl w:ilvl="5" w:tplc="041AC916" w:tentative="1">
      <w:start w:val="1"/>
      <w:numFmt w:val="bullet"/>
      <w:lvlText w:val=""/>
      <w:lvlJc w:val="left"/>
      <w:pPr>
        <w:tabs>
          <w:tab w:val="num" w:pos="7560"/>
        </w:tabs>
        <w:ind w:left="7560" w:hanging="360"/>
      </w:pPr>
      <w:rPr>
        <w:rFonts w:ascii="Symbol" w:hAnsi="Symbol" w:hint="default"/>
      </w:rPr>
    </w:lvl>
    <w:lvl w:ilvl="6" w:tplc="CF54752C" w:tentative="1">
      <w:start w:val="1"/>
      <w:numFmt w:val="bullet"/>
      <w:lvlText w:val=""/>
      <w:lvlJc w:val="left"/>
      <w:pPr>
        <w:tabs>
          <w:tab w:val="num" w:pos="8280"/>
        </w:tabs>
        <w:ind w:left="8280" w:hanging="360"/>
      </w:pPr>
      <w:rPr>
        <w:rFonts w:ascii="Symbol" w:hAnsi="Symbol" w:hint="default"/>
      </w:rPr>
    </w:lvl>
    <w:lvl w:ilvl="7" w:tplc="7F7422AC" w:tentative="1">
      <w:start w:val="1"/>
      <w:numFmt w:val="bullet"/>
      <w:lvlText w:val=""/>
      <w:lvlJc w:val="left"/>
      <w:pPr>
        <w:tabs>
          <w:tab w:val="num" w:pos="9000"/>
        </w:tabs>
        <w:ind w:left="9000" w:hanging="360"/>
      </w:pPr>
      <w:rPr>
        <w:rFonts w:ascii="Symbol" w:hAnsi="Symbol" w:hint="default"/>
      </w:rPr>
    </w:lvl>
    <w:lvl w:ilvl="8" w:tplc="886280C4" w:tentative="1">
      <w:start w:val="1"/>
      <w:numFmt w:val="bullet"/>
      <w:lvlText w:val=""/>
      <w:lvlJc w:val="left"/>
      <w:pPr>
        <w:tabs>
          <w:tab w:val="num" w:pos="9720"/>
        </w:tabs>
        <w:ind w:left="9720" w:hanging="360"/>
      </w:pPr>
      <w:rPr>
        <w:rFonts w:ascii="Symbol" w:hAnsi="Symbol" w:hint="default"/>
      </w:rPr>
    </w:lvl>
  </w:abstractNum>
  <w:abstractNum w:abstractNumId="2" w15:restartNumberingAfterBreak="0">
    <w:nsid w:val="7058425D"/>
    <w:multiLevelType w:val="hybridMultilevel"/>
    <w:tmpl w:val="34AE7A20"/>
    <w:lvl w:ilvl="0" w:tplc="04F6C6B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675540">
    <w:abstractNumId w:val="2"/>
  </w:num>
  <w:num w:numId="2" w16cid:durableId="1739594219">
    <w:abstractNumId w:val="0"/>
  </w:num>
  <w:num w:numId="3" w16cid:durableId="18121486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F9"/>
    <w:rsid w:val="000D407A"/>
    <w:rsid w:val="001255A0"/>
    <w:rsid w:val="001370E2"/>
    <w:rsid w:val="002E41C6"/>
    <w:rsid w:val="002E7CC2"/>
    <w:rsid w:val="00306EFA"/>
    <w:rsid w:val="00343E04"/>
    <w:rsid w:val="003F31D9"/>
    <w:rsid w:val="0054353F"/>
    <w:rsid w:val="006F23F9"/>
    <w:rsid w:val="00747792"/>
    <w:rsid w:val="00903B74"/>
    <w:rsid w:val="009A1088"/>
    <w:rsid w:val="00A81E19"/>
    <w:rsid w:val="00B80F3D"/>
    <w:rsid w:val="00D70110"/>
    <w:rsid w:val="00FB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661131"/>
  <w15:chartTrackingRefBased/>
  <w15:docId w15:val="{9D79565D-66BB-49EB-829A-1B2103B6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306EFA"/>
    <w:pPr>
      <w:keepNext/>
      <w:spacing w:after="0" w:line="240" w:lineRule="auto"/>
      <w:jc w:val="center"/>
      <w:outlineLvl w:val="7"/>
    </w:pPr>
    <w:rPr>
      <w:rFonts w:ascii="Monotype Corsiva" w:eastAsia="Times New Roman" w:hAnsi="Monotype Corsiva"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3F9"/>
    <w:pPr>
      <w:spacing w:after="0" w:line="240" w:lineRule="auto"/>
    </w:pPr>
  </w:style>
  <w:style w:type="paragraph" w:styleId="FootnoteText">
    <w:name w:val="footnote text"/>
    <w:basedOn w:val="Normal"/>
    <w:link w:val="FootnoteTextChar"/>
    <w:uiPriority w:val="99"/>
    <w:semiHidden/>
    <w:unhideWhenUsed/>
    <w:rsid w:val="003F3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1D9"/>
    <w:rPr>
      <w:sz w:val="20"/>
      <w:szCs w:val="20"/>
    </w:rPr>
  </w:style>
  <w:style w:type="character" w:styleId="FootnoteReference">
    <w:name w:val="footnote reference"/>
    <w:basedOn w:val="DefaultParagraphFont"/>
    <w:uiPriority w:val="99"/>
    <w:semiHidden/>
    <w:unhideWhenUsed/>
    <w:rsid w:val="003F31D9"/>
    <w:rPr>
      <w:vertAlign w:val="superscript"/>
    </w:rPr>
  </w:style>
  <w:style w:type="character" w:styleId="Hyperlink">
    <w:name w:val="Hyperlink"/>
    <w:basedOn w:val="DefaultParagraphFont"/>
    <w:uiPriority w:val="99"/>
    <w:unhideWhenUsed/>
    <w:rsid w:val="003F31D9"/>
    <w:rPr>
      <w:color w:val="0000FF"/>
      <w:u w:val="single"/>
    </w:rPr>
  </w:style>
  <w:style w:type="character" w:styleId="UnresolvedMention">
    <w:name w:val="Unresolved Mention"/>
    <w:basedOn w:val="DefaultParagraphFont"/>
    <w:uiPriority w:val="99"/>
    <w:semiHidden/>
    <w:unhideWhenUsed/>
    <w:rsid w:val="003F31D9"/>
    <w:rPr>
      <w:color w:val="605E5C"/>
      <w:shd w:val="clear" w:color="auto" w:fill="E1DFDD"/>
    </w:rPr>
  </w:style>
  <w:style w:type="paragraph" w:styleId="Header">
    <w:name w:val="header"/>
    <w:basedOn w:val="Normal"/>
    <w:link w:val="HeaderChar"/>
    <w:uiPriority w:val="99"/>
    <w:unhideWhenUsed/>
    <w:rsid w:val="00306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FA"/>
  </w:style>
  <w:style w:type="paragraph" w:styleId="Footer">
    <w:name w:val="footer"/>
    <w:basedOn w:val="Normal"/>
    <w:link w:val="FooterChar"/>
    <w:uiPriority w:val="99"/>
    <w:unhideWhenUsed/>
    <w:rsid w:val="00306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FA"/>
  </w:style>
  <w:style w:type="character" w:customStyle="1" w:styleId="Heading8Char">
    <w:name w:val="Heading 8 Char"/>
    <w:basedOn w:val="DefaultParagraphFont"/>
    <w:link w:val="Heading8"/>
    <w:rsid w:val="00306EFA"/>
    <w:rPr>
      <w:rFonts w:ascii="Monotype Corsiva" w:eastAsia="Times New Roman" w:hAnsi="Monotype Corsiva" w:cs="Times New Roman"/>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falconrycentr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iaza.org.uk/policies-guidelin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acebook.com/thefalconrycentre"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26E35-8CE3-48B0-B8BD-20B3A87E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Falconry Centre</dc:creator>
  <cp:keywords/>
  <dc:description/>
  <cp:lastModifiedBy>Falconry Centre</cp:lastModifiedBy>
  <cp:revision>4</cp:revision>
  <dcterms:created xsi:type="dcterms:W3CDTF">2024-12-22T10:08:00Z</dcterms:created>
  <dcterms:modified xsi:type="dcterms:W3CDTF">2024-12-22T12:15:00Z</dcterms:modified>
</cp:coreProperties>
</file>